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78" w:rsidRPr="00060278" w:rsidRDefault="0006027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Cs/>
          <w:sz w:val="24"/>
          <w:szCs w:val="24"/>
          <w:u w:val="single"/>
        </w:rPr>
      </w:pPr>
      <w:r w:rsidRPr="00060278">
        <w:rPr>
          <w:rFonts w:ascii="NewtonC-Bold" w:hAnsi="NewtonC-Bold" w:cs="NewtonC-Bold"/>
          <w:bCs/>
          <w:sz w:val="24"/>
          <w:szCs w:val="24"/>
          <w:u w:val="single"/>
        </w:rPr>
        <w:t>Статья опубликована в журнале «Здоровье населения и среда обитания»</w:t>
      </w:r>
      <w:r>
        <w:rPr>
          <w:rFonts w:ascii="NewtonC-Bold" w:hAnsi="NewtonC-Bold" w:cs="NewtonC-Bold"/>
          <w:bCs/>
          <w:sz w:val="24"/>
          <w:szCs w:val="24"/>
          <w:u w:val="single"/>
        </w:rPr>
        <w:t>, Москва, 2011</w:t>
      </w:r>
      <w:bookmarkStart w:id="0" w:name="_GoBack"/>
      <w:bookmarkEnd w:id="0"/>
      <w:r w:rsidRPr="00060278">
        <w:rPr>
          <w:rFonts w:ascii="NewtonC-Bold" w:hAnsi="NewtonC-Bold" w:cs="NewtonC-Bold"/>
          <w:bCs/>
          <w:sz w:val="24"/>
          <w:szCs w:val="24"/>
          <w:u w:val="single"/>
        </w:rPr>
        <w:t xml:space="preserve"> год, с. 30-33.</w:t>
      </w:r>
    </w:p>
    <w:p w:rsidR="00060278" w:rsidRDefault="0006027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</w:rPr>
      </w:pP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</w:rPr>
      </w:pPr>
      <w:r w:rsidRPr="003B2938">
        <w:rPr>
          <w:rFonts w:ascii="NewtonC-Bold" w:hAnsi="NewtonC-Bold" w:cs="NewtonC-Bold"/>
          <w:b/>
          <w:bCs/>
          <w:sz w:val="24"/>
          <w:szCs w:val="24"/>
        </w:rPr>
        <w:t>ГИГИЕНИЧЕСКАЯ ОЦЕНКА ПРИРОДНЫХ КАЛИЙНЫХ СОЛЕЙ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</w:rPr>
      </w:pPr>
      <w:r w:rsidRPr="003B2938">
        <w:rPr>
          <w:rFonts w:ascii="NewtonC-Bold" w:hAnsi="NewtonC-Bold" w:cs="NewtonC-Bold"/>
          <w:b/>
          <w:bCs/>
          <w:sz w:val="24"/>
          <w:szCs w:val="24"/>
        </w:rPr>
        <w:t>И ИХ ПРИМЕНЕНИЯ В КОМПЛЕКСНОЙ ТЕРАПИИ АЛЛЕРГИЧЕСКИХ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</w:rPr>
      </w:pPr>
      <w:r w:rsidRPr="003B2938">
        <w:rPr>
          <w:rFonts w:ascii="NewtonC-Bold" w:hAnsi="NewtonC-Bold" w:cs="NewtonC-Bold"/>
          <w:b/>
          <w:bCs/>
          <w:sz w:val="24"/>
          <w:szCs w:val="24"/>
        </w:rPr>
        <w:t>ЗАБОЛЕВАНИЙ НАСЕЛЕНИЯ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4"/>
          <w:szCs w:val="24"/>
        </w:rPr>
      </w:pPr>
      <w:r w:rsidRPr="003B2938">
        <w:rPr>
          <w:rFonts w:ascii="NewtonC-Italic" w:hAnsi="NewtonC-Italic" w:cs="NewtonC-Italic"/>
          <w:i/>
          <w:iCs/>
          <w:sz w:val="24"/>
          <w:szCs w:val="24"/>
        </w:rPr>
        <w:t xml:space="preserve">В.Г. Баранников, Л.В. Кириченко, В.Д. </w:t>
      </w:r>
      <w:proofErr w:type="spellStart"/>
      <w:r w:rsidRPr="003B2938">
        <w:rPr>
          <w:rFonts w:ascii="NewtonC-Italic" w:hAnsi="NewtonC-Italic" w:cs="NewtonC-Italic"/>
          <w:i/>
          <w:iCs/>
          <w:sz w:val="24"/>
          <w:szCs w:val="24"/>
        </w:rPr>
        <w:t>Елькин</w:t>
      </w:r>
      <w:proofErr w:type="spellEnd"/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  <w:lang w:val="en-US"/>
        </w:rPr>
      </w:pPr>
      <w:r w:rsidRPr="003B2938">
        <w:rPr>
          <w:rFonts w:ascii="NewtonC-Bold" w:hAnsi="NewtonC-Bold" w:cs="NewtonC-Bold"/>
          <w:b/>
          <w:bCs/>
          <w:sz w:val="24"/>
          <w:szCs w:val="24"/>
          <w:lang w:val="en-US"/>
        </w:rPr>
        <w:t>HYGIENIC ESTIMATION OF MEDICAL PROPERTIES OF POTASSIUM SALTS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  <w:lang w:val="en-US"/>
        </w:rPr>
      </w:pPr>
      <w:r w:rsidRPr="003B2938">
        <w:rPr>
          <w:rFonts w:ascii="NewtonC-Bold" w:hAnsi="NewtonC-Bold" w:cs="NewtonC-Bold"/>
          <w:b/>
          <w:bCs/>
          <w:sz w:val="24"/>
          <w:szCs w:val="24"/>
          <w:lang w:val="en-US"/>
        </w:rPr>
        <w:t>AND THEIR USE IN COMPLEX TREATMENT OF ALLERGIC DISEASES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4"/>
          <w:szCs w:val="24"/>
          <w:lang w:val="en-US"/>
        </w:rPr>
      </w:pPr>
      <w:r w:rsidRPr="003B2938">
        <w:rPr>
          <w:rFonts w:ascii="NewtonC-Bold" w:hAnsi="NewtonC-Bold" w:cs="NewtonC-Bold"/>
          <w:b/>
          <w:bCs/>
          <w:sz w:val="24"/>
          <w:szCs w:val="24"/>
          <w:lang w:val="en-US"/>
        </w:rPr>
        <w:t>OF POPULATION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4"/>
          <w:szCs w:val="24"/>
          <w:lang w:val="en-US"/>
        </w:rPr>
      </w:pPr>
      <w:r w:rsidRPr="003B2938">
        <w:rPr>
          <w:rFonts w:ascii="NewtonC-Italic" w:hAnsi="NewtonC-Italic" w:cs="NewtonC-Italic"/>
          <w:i/>
          <w:iCs/>
          <w:sz w:val="24"/>
          <w:szCs w:val="24"/>
          <w:lang w:val="en-US"/>
        </w:rPr>
        <w:t xml:space="preserve">V.G. </w:t>
      </w:r>
      <w:proofErr w:type="spellStart"/>
      <w:r w:rsidRPr="003B2938">
        <w:rPr>
          <w:rFonts w:ascii="NewtonC-Italic" w:hAnsi="NewtonC-Italic" w:cs="NewtonC-Italic"/>
          <w:i/>
          <w:iCs/>
          <w:sz w:val="24"/>
          <w:szCs w:val="24"/>
          <w:lang w:val="en-US"/>
        </w:rPr>
        <w:t>Barannicov</w:t>
      </w:r>
      <w:proofErr w:type="spellEnd"/>
      <w:r w:rsidRPr="003B2938">
        <w:rPr>
          <w:rFonts w:ascii="NewtonC-Italic" w:hAnsi="NewtonC-Italic" w:cs="NewtonC-Italic"/>
          <w:i/>
          <w:iCs/>
          <w:sz w:val="24"/>
          <w:szCs w:val="24"/>
          <w:lang w:val="en-US"/>
        </w:rPr>
        <w:t xml:space="preserve">, L.V. </w:t>
      </w:r>
      <w:proofErr w:type="spellStart"/>
      <w:r w:rsidRPr="003B2938">
        <w:rPr>
          <w:rFonts w:ascii="NewtonC-Italic" w:hAnsi="NewtonC-Italic" w:cs="NewtonC-Italic"/>
          <w:i/>
          <w:iCs/>
          <w:sz w:val="24"/>
          <w:szCs w:val="24"/>
          <w:lang w:val="en-US"/>
        </w:rPr>
        <w:t>Kirichenko</w:t>
      </w:r>
      <w:proofErr w:type="spellEnd"/>
      <w:r w:rsidRPr="003B2938">
        <w:rPr>
          <w:rFonts w:ascii="NewtonC-Italic" w:hAnsi="NewtonC-Italic" w:cs="NewtonC-Italic"/>
          <w:i/>
          <w:iCs/>
          <w:sz w:val="24"/>
          <w:szCs w:val="24"/>
          <w:lang w:val="en-US"/>
        </w:rPr>
        <w:t>, V.D. Elkin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</w:rPr>
      </w:pPr>
      <w:r w:rsidRPr="003B2938">
        <w:rPr>
          <w:rFonts w:ascii="NewtonC" w:hAnsi="NewtonC" w:cs="NewtonC"/>
        </w:rPr>
        <w:t xml:space="preserve">ГОУ ВПО «Пермская государственная медицинская академия имени академика Е.А. Вагнера </w:t>
      </w:r>
      <w:proofErr w:type="spellStart"/>
      <w:r w:rsidRPr="003B2938">
        <w:rPr>
          <w:rFonts w:ascii="NewtonC" w:hAnsi="NewtonC" w:cs="NewtonC"/>
        </w:rPr>
        <w:t>Росздрава</w:t>
      </w:r>
      <w:proofErr w:type="spellEnd"/>
      <w:r w:rsidRPr="003B2938">
        <w:rPr>
          <w:rFonts w:ascii="NewtonC" w:hAnsi="NewtonC" w:cs="NewtonC"/>
        </w:rPr>
        <w:t>», г. Пермь, Россия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</w:rPr>
      </w:pPr>
      <w:r w:rsidRPr="003B2938">
        <w:rPr>
          <w:rFonts w:ascii="NewtonC" w:hAnsi="NewtonC" w:cs="NewtonC"/>
        </w:rPr>
        <w:t xml:space="preserve">Физиолого-гигиенические и клинические исследования, проведенные в палатах стационара, оборудованных лечебными соляными экранами из природного сильвинита, позволили обосновать перспективность их применения в комплексном лечении больных с </w:t>
      </w:r>
      <w:proofErr w:type="spellStart"/>
      <w:r w:rsidRPr="003B2938">
        <w:rPr>
          <w:rFonts w:ascii="NewtonC" w:hAnsi="NewtonC" w:cs="NewtonC"/>
        </w:rPr>
        <w:t>атопическим</w:t>
      </w:r>
      <w:proofErr w:type="spellEnd"/>
      <w:r w:rsidRPr="003B2938">
        <w:rPr>
          <w:rFonts w:ascii="NewtonC" w:hAnsi="NewtonC" w:cs="NewtonC"/>
        </w:rPr>
        <w:t xml:space="preserve"> дерматитом.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</w:rPr>
      </w:pPr>
      <w:r w:rsidRPr="003B2938">
        <w:rPr>
          <w:rFonts w:ascii="NewtonC-Bold" w:hAnsi="NewtonC-Bold" w:cs="NewtonC-Bold"/>
          <w:b/>
          <w:bCs/>
        </w:rPr>
        <w:t xml:space="preserve">Ключевые слова: </w:t>
      </w:r>
      <w:r w:rsidRPr="003B2938">
        <w:rPr>
          <w:rFonts w:ascii="NewtonC-Italic" w:hAnsi="NewtonC-Italic" w:cs="NewtonC-Italic"/>
          <w:i/>
          <w:iCs/>
        </w:rPr>
        <w:t xml:space="preserve">лечебные соляные экраны, физиолого-гигиеническая и клиническая оценка, </w:t>
      </w:r>
      <w:proofErr w:type="spellStart"/>
      <w:r w:rsidRPr="003B2938">
        <w:rPr>
          <w:rFonts w:ascii="NewtonC-Italic" w:hAnsi="NewtonC-Italic" w:cs="NewtonC-Italic"/>
          <w:i/>
          <w:iCs/>
        </w:rPr>
        <w:t>атопический</w:t>
      </w:r>
      <w:proofErr w:type="spellEnd"/>
      <w:r w:rsidRPr="003B2938">
        <w:rPr>
          <w:rFonts w:ascii="NewtonC-Italic" w:hAnsi="NewtonC-Italic" w:cs="NewtonC-Italic"/>
          <w:i/>
          <w:iCs/>
        </w:rPr>
        <w:t xml:space="preserve"> дерматит.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lang w:val="en-US"/>
        </w:rPr>
      </w:pPr>
      <w:r w:rsidRPr="003B2938">
        <w:rPr>
          <w:rFonts w:ascii="NewtonC" w:hAnsi="NewtonC" w:cs="NewtonC"/>
          <w:lang w:val="en-US"/>
        </w:rPr>
        <w:t xml:space="preserve">Physiological-hygienic and clinical investigations performed in the wards equipped by medical salt screens made from natural </w:t>
      </w:r>
      <w:proofErr w:type="spellStart"/>
      <w:r w:rsidRPr="003B2938">
        <w:rPr>
          <w:rFonts w:ascii="NewtonC" w:hAnsi="NewtonC" w:cs="NewtonC"/>
          <w:lang w:val="en-US"/>
        </w:rPr>
        <w:t>sylvinite</w:t>
      </w:r>
      <w:proofErr w:type="spellEnd"/>
      <w:r w:rsidRPr="003B2938">
        <w:rPr>
          <w:rFonts w:ascii="NewtonC" w:hAnsi="NewtonC" w:cs="NewtonC"/>
          <w:lang w:val="en-US"/>
        </w:rPr>
        <w:t xml:space="preserve"> permitted to ground perspective significance of their use in complex treatment of patients with atopic dermatitis.</w:t>
      </w:r>
    </w:p>
    <w:p w:rsidR="00133699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lang w:val="en-US"/>
        </w:rPr>
      </w:pPr>
      <w:r w:rsidRPr="003B2938">
        <w:rPr>
          <w:rFonts w:ascii="NewtonC-Bold" w:hAnsi="NewtonC-Bold" w:cs="NewtonC-Bold"/>
          <w:b/>
          <w:bCs/>
          <w:lang w:val="en-US"/>
        </w:rPr>
        <w:t xml:space="preserve">Keywords: </w:t>
      </w:r>
      <w:r w:rsidRPr="003B2938">
        <w:rPr>
          <w:rFonts w:ascii="NewtonC-Italic" w:hAnsi="NewtonC-Italic" w:cs="NewtonC-Italic"/>
          <w:i/>
          <w:iCs/>
          <w:lang w:val="en-US"/>
        </w:rPr>
        <w:t>medical salt screens, physiological-hygienic and clinical estimation, atopic dermatitis.</w:t>
      </w:r>
    </w:p>
    <w:p w:rsidR="003B2938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lang w:val="en-US"/>
        </w:rPr>
      </w:pP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В результате экологического неблагополучия в городах Западного Урала у одной трети населения диагностируются аллергические заболевания, среди которых половину составляет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атопический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дерматит (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АтД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). Увеличение в городской среде факторов риска приводит к появлению более тяжелых форм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АтД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, иногда приводящих к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инвалидизации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[5].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Существует большое количество традиционных методов лечения данной патологии не всегда приводящих к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бымтрому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наступлению ремиссии, увеличению ее длительности и предупреждению возможных осложнений [2]. В связи с чем, для лечения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аллергозов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предложен немедикаментозный метод на основе природных факторов калийных солей Верхнекамского месторождения [3]. В результате многолетних исследований нами были получены данные, свидетельствующие об эффективности использования искусственно созданных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сильвинитовых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спелеокамер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при бронхиальной астме и других формах аллергических заболеваний [7].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Лечебные факторы внутренней среды соляных микроклиматических палат способствовали элиминации аллергенов и стимуляции иммунной системы больных. Подавлялось образование комплекса антиген-антитело, уменьшалось выделение химических медиаторов воспаления. Многокомпонентный ионный состав калийной соли благоприятно воздействовал на электролитный обмен гладкой мускулатуры, понижая ее тонус. Микрочастицы соли вызывали дегидратацию клеток,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дегрануляцию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тучных клеток, уменьшались количество нейтрофилов и морфологический эффект повреждения. В связи с этим,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солелечение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способно воздействовать на основные механизмы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развития аллергической реакции, в частности, при лечении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атопического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дерматита.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 xml:space="preserve">     </w:t>
      </w:r>
      <w:r w:rsidR="00133699" w:rsidRPr="003B2938">
        <w:rPr>
          <w:rFonts w:ascii="NewtonC-Bold" w:hAnsi="NewtonC-Bold" w:cs="NewtonC-Bold"/>
          <w:b/>
          <w:bCs/>
          <w:sz w:val="24"/>
          <w:szCs w:val="24"/>
        </w:rPr>
        <w:t xml:space="preserve">Цель </w:t>
      </w:r>
      <w:r w:rsidR="00133699" w:rsidRPr="003B2938">
        <w:rPr>
          <w:rFonts w:ascii="NewtonC" w:hAnsi="NewtonC" w:cs="NewtonC"/>
          <w:sz w:val="24"/>
          <w:szCs w:val="24"/>
        </w:rPr>
        <w:t xml:space="preserve">исследований: изучить гигиенические факторы природных калийных солей и обосновать их применение в комплексном лечении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атопического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дерматита.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Гигиенические экспериментальные исследования проводились в оборудованных лечебными соляными экранами палатах дерматологического стационара, а также в типовых палатах. Оценивались: микроклимат, радиационный </w:t>
      </w:r>
      <w:r w:rsidR="00133699" w:rsidRPr="003B2938">
        <w:rPr>
          <w:rFonts w:ascii="NewtonC" w:hAnsi="NewtonC" w:cs="NewtonC"/>
          <w:sz w:val="24"/>
          <w:szCs w:val="24"/>
        </w:rPr>
        <w:lastRenderedPageBreak/>
        <w:t>фон, концентрация легких биполярных аэроионов. Измерения показателей проводились трижды в течение курса лечения. Всего выполнено 635 гигиенических исследований.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>Клинико-физиологические исследования осуществлялись на 62 пациентах в возрасте от 20 до 45 лет, из которых 30 больных составили группу наблюдения и 32 – группу сравнения.</w:t>
      </w:r>
      <w:r w:rsidR="0006027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 xml:space="preserve">У 20 пациентов наблюдалась эритематозно-сквамозная форма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АтД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, у 26 – эритематозно-сквамозная форма с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лихенизацией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и у 16 – лихеноидная форма. Давность заболевания – от</w:t>
      </w:r>
      <w:r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 xml:space="preserve">17 до 40 лет. Курс лечения составлял 21 день. </w:t>
      </w:r>
      <w:r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Изучались</w:t>
      </w:r>
      <w:r w:rsidRPr="003B2938">
        <w:rPr>
          <w:rFonts w:ascii="NewtonC" w:hAnsi="NewtonC" w:cs="NewtonC"/>
          <w:sz w:val="24"/>
          <w:szCs w:val="24"/>
        </w:rPr>
        <w:t xml:space="preserve"> функции (416 исследований) сер</w:t>
      </w:r>
      <w:r w:rsidR="00133699" w:rsidRPr="003B2938">
        <w:rPr>
          <w:rFonts w:ascii="NewtonC" w:hAnsi="NewtonC" w:cs="NewtonC"/>
          <w:sz w:val="24"/>
          <w:szCs w:val="24"/>
        </w:rPr>
        <w:t>дечно – сосудистой и дыхательной систем (ЧСС, АД</w:t>
      </w:r>
      <w:r w:rsidRPr="003B2938">
        <w:rPr>
          <w:rFonts w:ascii="NewtonC" w:hAnsi="NewtonC" w:cs="NewtonC"/>
          <w:sz w:val="24"/>
          <w:szCs w:val="24"/>
        </w:rPr>
        <w:t>, ЧД, ЖЕЛ, пробы с задержкой ды</w:t>
      </w:r>
      <w:r w:rsidR="00133699" w:rsidRPr="003B2938">
        <w:rPr>
          <w:rFonts w:ascii="NewtonC" w:hAnsi="NewtonC" w:cs="NewtonC"/>
          <w:sz w:val="24"/>
          <w:szCs w:val="24"/>
        </w:rPr>
        <w:t>хания на вдохе и выдохе). Программа обследования больных включала общеклинические</w:t>
      </w:r>
    </w:p>
    <w:p w:rsidR="0006027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 w:rsidRPr="003B2938">
        <w:rPr>
          <w:rFonts w:ascii="NewtonC" w:hAnsi="NewtonC" w:cs="NewtonC"/>
          <w:sz w:val="24"/>
          <w:szCs w:val="24"/>
        </w:rPr>
        <w:t>тесты. Степень тяжести проявлений заболевания оценивали с помощью индекса SCORAD.</w:t>
      </w:r>
      <w:r w:rsidR="00060278">
        <w:rPr>
          <w:rFonts w:ascii="NewtonC" w:hAnsi="NewtonC" w:cs="NewtonC"/>
          <w:sz w:val="24"/>
          <w:szCs w:val="24"/>
        </w:rPr>
        <w:t xml:space="preserve"> С</w:t>
      </w:r>
      <w:r w:rsidRPr="003B2938">
        <w:rPr>
          <w:rFonts w:ascii="NewtonC" w:hAnsi="NewtonC" w:cs="NewtonC"/>
          <w:sz w:val="24"/>
          <w:szCs w:val="24"/>
        </w:rPr>
        <w:t>убъективное психологическое состояние пациентов изучалось по дерматологическому</w:t>
      </w:r>
      <w:r w:rsid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индексу качества жизни (ДИКЖ), показателю тревожности пациента, наличию признаков</w:t>
      </w:r>
      <w:r w:rsid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вегетативных изменений и нарушений [1]. Все обследуемые больные получали традиционное</w:t>
      </w:r>
      <w:r w:rsid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 xml:space="preserve">медикаментозное лечение </w:t>
      </w:r>
      <w:proofErr w:type="spellStart"/>
      <w:r w:rsidRPr="003B2938">
        <w:rPr>
          <w:rFonts w:ascii="NewtonC" w:hAnsi="NewtonC" w:cs="NewtonC"/>
          <w:sz w:val="24"/>
          <w:szCs w:val="24"/>
        </w:rPr>
        <w:t>АтД</w:t>
      </w:r>
      <w:proofErr w:type="spellEnd"/>
      <w:r w:rsidRPr="003B2938">
        <w:rPr>
          <w:rFonts w:ascii="NewtonC" w:hAnsi="NewtonC" w:cs="NewtonC"/>
          <w:sz w:val="24"/>
          <w:szCs w:val="24"/>
        </w:rPr>
        <w:t xml:space="preserve"> [5]. </w:t>
      </w:r>
      <w:r w:rsidR="00060278">
        <w:rPr>
          <w:rFonts w:ascii="NewtonC" w:hAnsi="NewtonC" w:cs="NewtonC"/>
          <w:sz w:val="24"/>
          <w:szCs w:val="24"/>
        </w:rPr>
        <w:t xml:space="preserve">  </w:t>
      </w:r>
    </w:p>
    <w:p w:rsidR="00133699" w:rsidRPr="003B2938" w:rsidRDefault="0006027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Для обоснования использования в комплексном лечении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АтД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природных свойств калийных солей в палатах дерматологического стационара прикроватные части стен были облицованы соляными плитками из природного сильвинита площадью 1,3 м2 на одного больного. Данные устройства названы «лечебные соляные экраны» (ЛСЭ). Их использование относится к физиотерапевтическому методу малой степени интенсивности воздействия, позволяющий пациентам находиться около них в течение длительного времени.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Природные калийные соли (минерал сильвинит) содержат в своем составе радиоактивный элемент К40, который является источником гамма и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бетта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– излучения. Он создает несколько повышенный уровень естественной радиации, способствуя ионизации воздуха. Под влиянием ионизирующего излучения нейтральные молекулы воздуха приобретают электрический заряд, превращаясь в аэроионы [6].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Гигиенические исследования воздушной среды больничных и оборудованных соляными экранами палат, показали, что их микроклимат соответствовал температурному комфорту. В экспериментальных палатах радиационный фон был статистически достоверно выше, чем в палате стационара и составлял (0,17 ± 0,006)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мкЗв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>/час.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Среднее количество легких отрицательных аэроионов в палатах с ЛСЭ составило – (544,59 ± 23,45) ион/см3, тогда как в палатах без соляных экранов этот показатель отмечался на уровне (269,00 ± 29,33) ион/см3 (р </w:t>
      </w:r>
      <w:proofErr w:type="gramStart"/>
      <w:r w:rsidR="00133699" w:rsidRPr="003B2938">
        <w:rPr>
          <w:rFonts w:ascii="NewtonC" w:hAnsi="NewtonC" w:cs="NewtonC"/>
          <w:sz w:val="24"/>
          <w:szCs w:val="24"/>
        </w:rPr>
        <w:t>&lt; 0</w:t>
      </w:r>
      <w:proofErr w:type="gramEnd"/>
      <w:r w:rsidR="00133699" w:rsidRPr="003B2938">
        <w:rPr>
          <w:rFonts w:ascii="NewtonC" w:hAnsi="NewtonC" w:cs="NewtonC"/>
          <w:sz w:val="24"/>
          <w:szCs w:val="24"/>
        </w:rPr>
        <w:t xml:space="preserve">,01). Среднее количество положительных аэроионов в палатах с ЛСЭ было – (310,30 ± 13,74) ион/см3, а в больничных палатах – (397,50 ± 13,80) ион/см3 (р </w:t>
      </w:r>
      <w:proofErr w:type="gramStart"/>
      <w:r w:rsidR="00133699" w:rsidRPr="003B2938">
        <w:rPr>
          <w:rFonts w:ascii="NewtonC" w:hAnsi="NewtonC" w:cs="NewtonC"/>
          <w:sz w:val="24"/>
          <w:szCs w:val="24"/>
        </w:rPr>
        <w:t>&lt; 0</w:t>
      </w:r>
      <w:proofErr w:type="gramEnd"/>
      <w:r w:rsidR="00133699" w:rsidRPr="003B2938">
        <w:rPr>
          <w:rFonts w:ascii="NewtonC" w:hAnsi="NewtonC" w:cs="NewtonC"/>
          <w:sz w:val="24"/>
          <w:szCs w:val="24"/>
        </w:rPr>
        <w:t>,01).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 xml:space="preserve">Коэффициент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униполярности</w:t>
      </w:r>
      <w:proofErr w:type="spellEnd"/>
      <w:r w:rsidR="00133699" w:rsidRPr="003B2938">
        <w:rPr>
          <w:rFonts w:ascii="NewtonC" w:hAnsi="NewtonC" w:cs="NewtonC"/>
          <w:sz w:val="24"/>
          <w:szCs w:val="24"/>
        </w:rPr>
        <w:t xml:space="preserve"> в экспериментальных палатах равнялся (0,57 ± 0,06), а в палатах сравнения – (1,47 ± 0,08). Наиболее благоприятные и стабильные в течение дня показатели уровней ионизации отмечались при измерениях у экрана и в зоне дыхания больного.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>Физиологические исследования выявили у больных группы наблюдения после курса лечения в палатах с ЛСЭ достоверно выраженное улучшение деятельности сердечно-сосудистой и дыхательной систем. В группе сравнения функциональное состояние основных систем организма пациентов не претерпевало положительных изменений за весь период лечения в стационаре.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>В результате лечения у больных группы наблюдения клиническая ремиссия была достигнута в 80</w:t>
      </w:r>
      <w:r w:rsidRPr="003B2938">
        <w:rPr>
          <w:rFonts w:ascii="NewtonC" w:hAnsi="NewtonC" w:cs="NewtonC"/>
          <w:sz w:val="24"/>
          <w:szCs w:val="24"/>
        </w:rPr>
        <w:t>% случаев, а в 20% случаев отме</w:t>
      </w:r>
      <w:r w:rsidR="00133699" w:rsidRPr="003B2938">
        <w:rPr>
          <w:rFonts w:ascii="NewtonC" w:hAnsi="NewtonC" w:cs="NewtonC"/>
          <w:sz w:val="24"/>
          <w:szCs w:val="24"/>
        </w:rPr>
        <w:t>чено выраж</w:t>
      </w:r>
      <w:r w:rsidRPr="003B2938">
        <w:rPr>
          <w:rFonts w:ascii="NewtonC" w:hAnsi="NewtonC" w:cs="NewtonC"/>
          <w:sz w:val="24"/>
          <w:szCs w:val="24"/>
        </w:rPr>
        <w:t>енное улучшение процесса. Досто</w:t>
      </w:r>
      <w:r w:rsidR="00133699" w:rsidRPr="003B2938">
        <w:rPr>
          <w:rFonts w:ascii="NewtonC" w:hAnsi="NewtonC" w:cs="NewtonC"/>
          <w:sz w:val="24"/>
          <w:szCs w:val="24"/>
        </w:rPr>
        <w:t>верно снизился индекс SCORAD с (53,8 ± 7,1)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до (7,5 ± 1,</w:t>
      </w:r>
      <w:r w:rsidRPr="003B2938">
        <w:rPr>
          <w:rFonts w:ascii="NewtonC" w:hAnsi="NewtonC" w:cs="NewtonC"/>
          <w:sz w:val="24"/>
          <w:szCs w:val="24"/>
        </w:rPr>
        <w:t>6). Опережающими на 2—3 дня тем</w:t>
      </w:r>
      <w:r w:rsidR="00133699" w:rsidRPr="003B2938">
        <w:rPr>
          <w:rFonts w:ascii="NewtonC" w:hAnsi="NewtonC" w:cs="NewtonC"/>
          <w:sz w:val="24"/>
          <w:szCs w:val="24"/>
        </w:rPr>
        <w:t>пами шло обратное развитие субъективных и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lastRenderedPageBreak/>
        <w:t>объективных признаков болезни. Так, на 5—7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день значительно уменьшался или исчезал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кожный зуд, нормализовался сон. Отмечалась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положительная динамика ДИКЖ, а также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уровня тревожности, признаков вегетативных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нарушений и изменений. Дерматологический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индекс качества жизни до лечения в группе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наблюдения равнялся (15,2 ± 1,7) балла, что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соответствовало средней и высокой степени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влияния забо</w:t>
      </w:r>
      <w:r w:rsidRPr="003B2938">
        <w:rPr>
          <w:rFonts w:ascii="NewtonC" w:hAnsi="NewtonC" w:cs="NewtonC"/>
          <w:sz w:val="24"/>
          <w:szCs w:val="24"/>
        </w:rPr>
        <w:t>левания на уровень качества жиз</w:t>
      </w:r>
      <w:r w:rsidR="00133699" w:rsidRPr="003B2938">
        <w:rPr>
          <w:rFonts w:ascii="NewtonC" w:hAnsi="NewtonC" w:cs="NewtonC"/>
          <w:sz w:val="24"/>
          <w:szCs w:val="24"/>
        </w:rPr>
        <w:t>ни пациента. После курса лечения у больных</w:t>
      </w:r>
      <w:r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данной группы ДИКЖ составлял (7,1 ± 0,9)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балла, что со</w:t>
      </w:r>
      <w:r w:rsidRPr="003B2938">
        <w:rPr>
          <w:rFonts w:ascii="NewtonC" w:hAnsi="NewtonC" w:cs="NewtonC"/>
          <w:sz w:val="24"/>
          <w:szCs w:val="24"/>
        </w:rPr>
        <w:t>ответствовало легкой степени тя</w:t>
      </w:r>
      <w:r w:rsidR="00133699" w:rsidRPr="003B2938">
        <w:rPr>
          <w:rFonts w:ascii="NewtonC" w:hAnsi="NewtonC" w:cs="NewtonC"/>
          <w:sz w:val="24"/>
          <w:szCs w:val="24"/>
        </w:rPr>
        <w:t>жести влияния на качество жизни больного.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 w:rsidRPr="003B2938">
        <w:rPr>
          <w:rFonts w:ascii="NewtonC" w:hAnsi="NewtonC" w:cs="NewtonC"/>
          <w:sz w:val="24"/>
          <w:szCs w:val="24"/>
        </w:rPr>
        <w:t>Улучшались показатели уровня тревожности и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вегетативных изменений. До лечения у 52,9 %</w:t>
      </w:r>
      <w:r w:rsid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пациент</w:t>
      </w:r>
      <w:r w:rsidR="003B2938" w:rsidRPr="003B2938">
        <w:rPr>
          <w:rFonts w:ascii="NewtonC" w:hAnsi="NewtonC" w:cs="NewtonC"/>
          <w:sz w:val="24"/>
          <w:szCs w:val="24"/>
        </w:rPr>
        <w:t>ов отмечалось повышенное количе</w:t>
      </w:r>
      <w:r w:rsidRPr="003B2938">
        <w:rPr>
          <w:rFonts w:ascii="NewtonC" w:hAnsi="NewtonC" w:cs="NewtonC"/>
          <w:sz w:val="24"/>
          <w:szCs w:val="24"/>
        </w:rPr>
        <w:t>ство эозинофилов (до 9 %), а после к</w:t>
      </w:r>
      <w:r w:rsidR="003B2938" w:rsidRPr="003B2938">
        <w:rPr>
          <w:rFonts w:ascii="NewtonC" w:hAnsi="NewtonC" w:cs="NewtonC"/>
          <w:sz w:val="24"/>
          <w:szCs w:val="24"/>
        </w:rPr>
        <w:t>урса ле</w:t>
      </w:r>
      <w:r w:rsidRPr="003B2938">
        <w:rPr>
          <w:rFonts w:ascii="NewtonC" w:hAnsi="NewtonC" w:cs="NewtonC"/>
          <w:sz w:val="24"/>
          <w:szCs w:val="24"/>
        </w:rPr>
        <w:t>чения эти показатели находились в пределах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нормы. Общий анализ мочи и биохимический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анализ крови по окончании курса оставались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без изменений.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>Традиционное медикаментозное лечение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больных г</w:t>
      </w:r>
      <w:r w:rsidRPr="003B2938">
        <w:rPr>
          <w:rFonts w:ascii="NewtonC" w:hAnsi="NewtonC" w:cs="NewtonC"/>
          <w:sz w:val="24"/>
          <w:szCs w:val="24"/>
        </w:rPr>
        <w:t>руппы сравнения приводило к кли</w:t>
      </w:r>
      <w:r w:rsidR="00133699" w:rsidRPr="003B2938">
        <w:rPr>
          <w:rFonts w:ascii="NewtonC" w:hAnsi="NewtonC" w:cs="NewtonC"/>
          <w:sz w:val="24"/>
          <w:szCs w:val="24"/>
        </w:rPr>
        <w:t>нической ремиссии в 25 % с</w:t>
      </w:r>
      <w:r w:rsidRPr="003B2938">
        <w:rPr>
          <w:rFonts w:ascii="NewtonC" w:hAnsi="NewtonC" w:cs="NewtonC"/>
          <w:sz w:val="24"/>
          <w:szCs w:val="24"/>
        </w:rPr>
        <w:t>лучаев, значитель</w:t>
      </w:r>
      <w:r w:rsidR="00133699" w:rsidRPr="003B2938">
        <w:rPr>
          <w:rFonts w:ascii="NewtonC" w:hAnsi="NewtonC" w:cs="NewtonC"/>
          <w:sz w:val="24"/>
          <w:szCs w:val="24"/>
        </w:rPr>
        <w:t>ное улучшение достигнуто у 37 %, улучшение у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26 % больных</w:t>
      </w:r>
      <w:r w:rsidRPr="003B2938">
        <w:rPr>
          <w:rFonts w:ascii="NewtonC" w:hAnsi="NewtonC" w:cs="NewtonC"/>
          <w:sz w:val="24"/>
          <w:szCs w:val="24"/>
        </w:rPr>
        <w:t>, у 12 % больных не было отмече</w:t>
      </w:r>
      <w:r w:rsidR="00133699" w:rsidRPr="003B2938">
        <w:rPr>
          <w:rFonts w:ascii="NewtonC" w:hAnsi="NewtonC" w:cs="NewtonC"/>
          <w:sz w:val="24"/>
          <w:szCs w:val="24"/>
        </w:rPr>
        <w:t>но дина</w:t>
      </w:r>
      <w:r w:rsidRPr="003B2938">
        <w:rPr>
          <w:rFonts w:ascii="NewtonC" w:hAnsi="NewtonC" w:cs="NewtonC"/>
          <w:sz w:val="24"/>
          <w:szCs w:val="24"/>
        </w:rPr>
        <w:t>мики процесса. Индекс SCORAD до</w:t>
      </w:r>
      <w:r w:rsidR="00133699" w:rsidRPr="003B2938">
        <w:rPr>
          <w:rFonts w:ascii="NewtonC" w:hAnsi="NewtonC" w:cs="NewtonC"/>
          <w:sz w:val="24"/>
          <w:szCs w:val="24"/>
        </w:rPr>
        <w:t>стоверно снизился с (48,7 ± 6,9) до (14,5 ± 2,3).</w:t>
      </w:r>
    </w:p>
    <w:p w:rsid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 w:rsidRPr="003B2938">
        <w:rPr>
          <w:rFonts w:ascii="NewtonC" w:hAnsi="NewtonC" w:cs="NewtonC"/>
          <w:sz w:val="24"/>
          <w:szCs w:val="24"/>
        </w:rPr>
        <w:t>ДИКЖ до ле</w:t>
      </w:r>
      <w:r w:rsidR="003B2938" w:rsidRPr="003B2938">
        <w:rPr>
          <w:rFonts w:ascii="NewtonC" w:hAnsi="NewtonC" w:cs="NewtonC"/>
          <w:sz w:val="24"/>
          <w:szCs w:val="24"/>
        </w:rPr>
        <w:t>чения в группе сравнения равнял</w:t>
      </w:r>
      <w:r w:rsidRPr="003B2938">
        <w:rPr>
          <w:rFonts w:ascii="NewtonC" w:hAnsi="NewtonC" w:cs="NewtonC"/>
          <w:sz w:val="24"/>
          <w:szCs w:val="24"/>
        </w:rPr>
        <w:t xml:space="preserve">ся (12,4 ± 1,2) </w:t>
      </w:r>
      <w:r w:rsidR="003B2938">
        <w:rPr>
          <w:rFonts w:ascii="NewtonC" w:hAnsi="NewtonC" w:cs="NewtonC"/>
          <w:sz w:val="24"/>
          <w:szCs w:val="24"/>
        </w:rPr>
        <w:t>балла, что соответствовало сред</w:t>
      </w:r>
      <w:r w:rsidRPr="003B2938">
        <w:rPr>
          <w:rFonts w:ascii="NewtonC" w:hAnsi="NewtonC" w:cs="NewtonC"/>
          <w:sz w:val="24"/>
          <w:szCs w:val="24"/>
        </w:rPr>
        <w:t>ней и высокой степени тяжести влияния заболевания на качество жизни больных. После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лечения средние значения ДИКЖ оставались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без изменений. Происходила положительная</w:t>
      </w:r>
      <w:r w:rsid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динамика уровня тревожности, вегетативных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изменений и нарушений. Общеклинические</w:t>
      </w:r>
      <w:r w:rsidR="003B2938">
        <w:rPr>
          <w:rFonts w:ascii="NewtonC" w:hAnsi="NewtonC" w:cs="NewtonC"/>
          <w:sz w:val="24"/>
          <w:szCs w:val="24"/>
        </w:rPr>
        <w:t xml:space="preserve"> </w:t>
      </w:r>
      <w:r w:rsidRPr="003B2938">
        <w:rPr>
          <w:rFonts w:ascii="NewtonC" w:hAnsi="NewtonC" w:cs="NewtonC"/>
          <w:sz w:val="24"/>
          <w:szCs w:val="24"/>
        </w:rPr>
        <w:t>тесты соответствовали норме.</w:t>
      </w:r>
      <w:r w:rsidR="003B2938" w:rsidRPr="003B2938">
        <w:rPr>
          <w:rFonts w:ascii="NewtonC" w:hAnsi="NewtonC" w:cs="NewtonC"/>
          <w:sz w:val="24"/>
          <w:szCs w:val="24"/>
        </w:rPr>
        <w:t xml:space="preserve"> </w:t>
      </w:r>
    </w:p>
    <w:p w:rsidR="00133699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  <w:r>
        <w:rPr>
          <w:rFonts w:ascii="NewtonC" w:hAnsi="NewtonC" w:cs="NewtonC"/>
          <w:sz w:val="24"/>
          <w:szCs w:val="24"/>
        </w:rPr>
        <w:t xml:space="preserve">     </w:t>
      </w:r>
      <w:r w:rsidR="00133699" w:rsidRPr="003B2938">
        <w:rPr>
          <w:rFonts w:ascii="NewtonC" w:hAnsi="NewtonC" w:cs="NewtonC"/>
          <w:sz w:val="24"/>
          <w:szCs w:val="24"/>
        </w:rPr>
        <w:t>Таким образом, лечебные соляные экраны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из природ</w:t>
      </w:r>
      <w:r w:rsidRPr="003B2938">
        <w:rPr>
          <w:rFonts w:ascii="NewtonC" w:hAnsi="NewtonC" w:cs="NewtonC"/>
          <w:sz w:val="24"/>
          <w:szCs w:val="24"/>
        </w:rPr>
        <w:t>ных калийных солей создают в па</w:t>
      </w:r>
      <w:r w:rsidR="00133699" w:rsidRPr="003B2938">
        <w:rPr>
          <w:rFonts w:ascii="NewtonC" w:hAnsi="NewtonC" w:cs="NewtonC"/>
          <w:sz w:val="24"/>
          <w:szCs w:val="24"/>
        </w:rPr>
        <w:t>латах стац</w:t>
      </w:r>
      <w:r w:rsidRPr="003B2938">
        <w:rPr>
          <w:rFonts w:ascii="NewtonC" w:hAnsi="NewtonC" w:cs="NewtonC"/>
          <w:sz w:val="24"/>
          <w:szCs w:val="24"/>
        </w:rPr>
        <w:t>ионара лечебные факторы, способ</w:t>
      </w:r>
      <w:r w:rsidR="00133699" w:rsidRPr="003B2938">
        <w:rPr>
          <w:rFonts w:ascii="NewtonC" w:hAnsi="NewtonC" w:cs="NewtonC"/>
          <w:sz w:val="24"/>
          <w:szCs w:val="24"/>
        </w:rPr>
        <w:t>ствующ</w:t>
      </w:r>
      <w:r w:rsidRPr="003B2938">
        <w:rPr>
          <w:rFonts w:ascii="NewtonC" w:hAnsi="NewtonC" w:cs="NewtonC"/>
          <w:sz w:val="24"/>
          <w:szCs w:val="24"/>
        </w:rPr>
        <w:t>ие улучшению функционального со</w:t>
      </w:r>
      <w:r w:rsidR="00133699" w:rsidRPr="003B2938">
        <w:rPr>
          <w:rFonts w:ascii="NewtonC" w:hAnsi="NewtonC" w:cs="NewtonC"/>
          <w:sz w:val="24"/>
          <w:szCs w:val="24"/>
        </w:rPr>
        <w:t xml:space="preserve">стояния организма пациентов, а также </w:t>
      </w:r>
      <w:r w:rsidRPr="003B2938">
        <w:rPr>
          <w:rFonts w:ascii="NewtonC" w:hAnsi="NewtonC" w:cs="NewtonC"/>
          <w:sz w:val="24"/>
          <w:szCs w:val="24"/>
        </w:rPr>
        <w:t>дости</w:t>
      </w:r>
      <w:r w:rsidR="00133699" w:rsidRPr="003B2938">
        <w:rPr>
          <w:rFonts w:ascii="NewtonC" w:hAnsi="NewtonC" w:cs="NewtonC"/>
          <w:sz w:val="24"/>
          <w:szCs w:val="24"/>
        </w:rPr>
        <w:t>жению клинической ремиссии у 80% больных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proofErr w:type="spellStart"/>
      <w:r w:rsidR="00133699" w:rsidRPr="003B2938">
        <w:rPr>
          <w:rFonts w:ascii="NewtonC" w:hAnsi="NewtonC" w:cs="NewtonC"/>
          <w:sz w:val="24"/>
          <w:szCs w:val="24"/>
        </w:rPr>
        <w:t>атопич</w:t>
      </w:r>
      <w:r w:rsidRPr="003B2938">
        <w:rPr>
          <w:rFonts w:ascii="NewtonC" w:hAnsi="NewtonC" w:cs="NewtonC"/>
          <w:sz w:val="24"/>
          <w:szCs w:val="24"/>
        </w:rPr>
        <w:t>еским</w:t>
      </w:r>
      <w:proofErr w:type="spellEnd"/>
      <w:r w:rsidRPr="003B2938">
        <w:rPr>
          <w:rFonts w:ascii="NewtonC" w:hAnsi="NewtonC" w:cs="NewtonC"/>
          <w:sz w:val="24"/>
          <w:szCs w:val="24"/>
        </w:rPr>
        <w:t xml:space="preserve"> дерматитом. Полученные ре</w:t>
      </w:r>
      <w:r w:rsidR="00133699" w:rsidRPr="003B2938">
        <w:rPr>
          <w:rFonts w:ascii="NewtonC" w:hAnsi="NewtonC" w:cs="NewtonC"/>
          <w:sz w:val="24"/>
          <w:szCs w:val="24"/>
        </w:rPr>
        <w:t>зультаты свидетельствуют о перспективности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использования лечебных соляных экранов из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минерала сильвинита в комплексном лечении</w:t>
      </w:r>
      <w:r w:rsidRPr="003B2938">
        <w:rPr>
          <w:rFonts w:ascii="NewtonC" w:hAnsi="NewtonC" w:cs="NewtonC"/>
          <w:sz w:val="24"/>
          <w:szCs w:val="24"/>
        </w:rPr>
        <w:t xml:space="preserve"> </w:t>
      </w:r>
      <w:r w:rsidR="00133699" w:rsidRPr="003B2938">
        <w:rPr>
          <w:rFonts w:ascii="NewtonC" w:hAnsi="NewtonC" w:cs="NewtonC"/>
          <w:sz w:val="24"/>
          <w:szCs w:val="24"/>
        </w:rPr>
        <w:t>аллергических заболеваний населения.</w:t>
      </w:r>
    </w:p>
    <w:p w:rsidR="003B2938" w:rsidRPr="003B2938" w:rsidRDefault="003B2938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4"/>
          <w:szCs w:val="24"/>
        </w:rPr>
      </w:pP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  <w:r w:rsidRPr="003B2938">
        <w:rPr>
          <w:rFonts w:ascii="NewtonC-Bold" w:hAnsi="NewtonC-Bold" w:cs="NewtonC-Bold"/>
          <w:b/>
          <w:bCs/>
          <w:sz w:val="20"/>
          <w:szCs w:val="20"/>
        </w:rPr>
        <w:t>СПИСОК ЛИТЕРАТУРЫ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 xml:space="preserve">1. </w:t>
      </w:r>
      <w:proofErr w:type="spellStart"/>
      <w:r w:rsidRPr="003B2938">
        <w:rPr>
          <w:rFonts w:ascii="NewtonC" w:hAnsi="NewtonC" w:cs="NewtonC"/>
          <w:sz w:val="20"/>
          <w:szCs w:val="20"/>
        </w:rPr>
        <w:t>Адаскевич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В.П. Диагностические индексы в дерматологии. М.: Медицинская книга, 2004. 189 с.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 xml:space="preserve">2. </w:t>
      </w:r>
      <w:proofErr w:type="spellStart"/>
      <w:r w:rsidRPr="003B2938">
        <w:rPr>
          <w:rFonts w:ascii="NewtonC" w:hAnsi="NewtonC" w:cs="NewtonC"/>
          <w:sz w:val="20"/>
          <w:szCs w:val="20"/>
        </w:rPr>
        <w:t>Альбанова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В.И. Новое в лечении </w:t>
      </w:r>
      <w:proofErr w:type="spellStart"/>
      <w:r w:rsidRPr="003B2938">
        <w:rPr>
          <w:rFonts w:ascii="NewtonC" w:hAnsi="NewtonC" w:cs="NewtonC"/>
          <w:sz w:val="20"/>
          <w:szCs w:val="20"/>
        </w:rPr>
        <w:t>атопического</w:t>
      </w:r>
      <w:proofErr w:type="spellEnd"/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дерматита вз</w:t>
      </w:r>
      <w:r w:rsidR="003B2938" w:rsidRPr="003B2938">
        <w:rPr>
          <w:rFonts w:ascii="NewtonC" w:hAnsi="NewtonC" w:cs="NewtonC"/>
          <w:sz w:val="20"/>
          <w:szCs w:val="20"/>
        </w:rPr>
        <w:t xml:space="preserve">рослых /В.И. </w:t>
      </w:r>
      <w:proofErr w:type="spellStart"/>
      <w:r w:rsidR="003B2938" w:rsidRPr="003B2938">
        <w:rPr>
          <w:rFonts w:ascii="NewtonC" w:hAnsi="NewtonC" w:cs="NewtonC"/>
          <w:sz w:val="20"/>
          <w:szCs w:val="20"/>
        </w:rPr>
        <w:t>Альбанова</w:t>
      </w:r>
      <w:proofErr w:type="spellEnd"/>
      <w:r w:rsidR="003B2938" w:rsidRPr="003B2938">
        <w:rPr>
          <w:rFonts w:ascii="NewtonC" w:hAnsi="NewtonC" w:cs="NewtonC"/>
          <w:sz w:val="20"/>
          <w:szCs w:val="20"/>
        </w:rPr>
        <w:t>, С.Ю. Пе</w:t>
      </w:r>
      <w:r w:rsidRPr="003B2938">
        <w:rPr>
          <w:rFonts w:ascii="NewtonC" w:hAnsi="NewtonC" w:cs="NewtonC"/>
          <w:sz w:val="20"/>
          <w:szCs w:val="20"/>
        </w:rPr>
        <w:t>трова //Вестник дерматологии и венерологии.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2003. № 5. С. 43—46.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>3. Баранников В.Г. Использование лечебных свойств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 xml:space="preserve">соляных </w:t>
      </w:r>
      <w:proofErr w:type="spellStart"/>
      <w:r w:rsidRPr="003B2938">
        <w:rPr>
          <w:rFonts w:ascii="NewtonC" w:hAnsi="NewtonC" w:cs="NewtonC"/>
          <w:sz w:val="20"/>
          <w:szCs w:val="20"/>
        </w:rPr>
        <w:t>сильвинитовых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сооружений в лечении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 xml:space="preserve">заболеваний </w:t>
      </w:r>
      <w:r w:rsidR="003B2938" w:rsidRPr="003B2938">
        <w:rPr>
          <w:rFonts w:ascii="NewtonC" w:hAnsi="NewtonC" w:cs="NewtonC"/>
          <w:sz w:val="20"/>
          <w:szCs w:val="20"/>
        </w:rPr>
        <w:t>органов дыхания аллергенной при</w:t>
      </w:r>
      <w:r w:rsidRPr="003B2938">
        <w:rPr>
          <w:rFonts w:ascii="NewtonC" w:hAnsi="NewtonC" w:cs="NewtonC"/>
          <w:sz w:val="20"/>
          <w:szCs w:val="20"/>
        </w:rPr>
        <w:t>роды /В.Г. Бара</w:t>
      </w:r>
      <w:r w:rsidR="003B2938" w:rsidRPr="003B2938">
        <w:rPr>
          <w:rFonts w:ascii="NewtonC" w:hAnsi="NewtonC" w:cs="NewtonC"/>
          <w:sz w:val="20"/>
          <w:szCs w:val="20"/>
        </w:rPr>
        <w:t>нников, С.В. Дементьев, Л.В. Ки</w:t>
      </w:r>
      <w:r w:rsidRPr="003B2938">
        <w:rPr>
          <w:rFonts w:ascii="NewtonC" w:hAnsi="NewtonC" w:cs="NewtonC"/>
          <w:sz w:val="20"/>
          <w:szCs w:val="20"/>
        </w:rPr>
        <w:t>риченко //Практическая медицина. Казань, 2007.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№ 4 (23). С. 63—65.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>4. Баранников</w:t>
      </w:r>
      <w:r w:rsidR="003B2938" w:rsidRPr="003B2938">
        <w:rPr>
          <w:rFonts w:ascii="NewtonC" w:hAnsi="NewtonC" w:cs="NewtonC"/>
          <w:sz w:val="20"/>
          <w:szCs w:val="20"/>
        </w:rPr>
        <w:t xml:space="preserve"> В.Г. Лечение бронхолегочных за</w:t>
      </w:r>
      <w:r w:rsidRPr="003B2938">
        <w:rPr>
          <w:rFonts w:ascii="NewtonC" w:hAnsi="NewtonC" w:cs="NewtonC"/>
          <w:sz w:val="20"/>
          <w:szCs w:val="20"/>
        </w:rPr>
        <w:t>болеваний</w:t>
      </w:r>
      <w:r w:rsidR="003B2938" w:rsidRPr="003B2938">
        <w:rPr>
          <w:rFonts w:ascii="NewtonC" w:hAnsi="NewtonC" w:cs="NewtonC"/>
          <w:sz w:val="20"/>
          <w:szCs w:val="20"/>
        </w:rPr>
        <w:t xml:space="preserve"> природными калийными солями За</w:t>
      </w:r>
      <w:r w:rsidRPr="003B2938">
        <w:rPr>
          <w:rFonts w:ascii="NewtonC" w:hAnsi="NewtonC" w:cs="NewtonC"/>
          <w:sz w:val="20"/>
          <w:szCs w:val="20"/>
        </w:rPr>
        <w:t xml:space="preserve">падного Урала /В.Г. Баранников, С.В. </w:t>
      </w:r>
      <w:proofErr w:type="spellStart"/>
      <w:proofErr w:type="gramStart"/>
      <w:r w:rsidRPr="003B2938">
        <w:rPr>
          <w:rFonts w:ascii="NewtonC" w:hAnsi="NewtonC" w:cs="NewtonC"/>
          <w:sz w:val="20"/>
          <w:szCs w:val="20"/>
        </w:rPr>
        <w:t>Дементьев,Л.В</w:t>
      </w:r>
      <w:proofErr w:type="spellEnd"/>
      <w:r w:rsidRPr="003B2938">
        <w:rPr>
          <w:rFonts w:ascii="NewtonC" w:hAnsi="NewtonC" w:cs="NewtonC"/>
          <w:sz w:val="20"/>
          <w:szCs w:val="20"/>
        </w:rPr>
        <w:t>.</w:t>
      </w:r>
      <w:proofErr w:type="gramEnd"/>
      <w:r w:rsidRPr="003B2938">
        <w:rPr>
          <w:rFonts w:ascii="NewtonC" w:hAnsi="NewtonC" w:cs="NewtonC"/>
          <w:sz w:val="20"/>
          <w:szCs w:val="20"/>
        </w:rPr>
        <w:t xml:space="preserve"> Кирич</w:t>
      </w:r>
      <w:r w:rsidR="003B2938" w:rsidRPr="003B2938">
        <w:rPr>
          <w:rFonts w:ascii="NewtonC" w:hAnsi="NewtonC" w:cs="NewtonC"/>
          <w:sz w:val="20"/>
          <w:szCs w:val="20"/>
        </w:rPr>
        <w:t>енко //Современные проблемы эко</w:t>
      </w:r>
      <w:r w:rsidRPr="003B2938">
        <w:rPr>
          <w:rFonts w:ascii="NewtonC" w:hAnsi="NewtonC" w:cs="NewtonC"/>
          <w:sz w:val="20"/>
          <w:szCs w:val="20"/>
        </w:rPr>
        <w:t>логии. Москва—Тула, 2006. Книга I. С. 22—24.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 xml:space="preserve">5. Бутов Ю.С. </w:t>
      </w:r>
      <w:proofErr w:type="spellStart"/>
      <w:r w:rsidRPr="003B2938">
        <w:rPr>
          <w:rFonts w:ascii="NewtonC" w:hAnsi="NewtonC" w:cs="NewtonC"/>
          <w:sz w:val="20"/>
          <w:szCs w:val="20"/>
        </w:rPr>
        <w:t>Атопический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дерматит: вопросы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этиологии, пато</w:t>
      </w:r>
      <w:r w:rsidR="003B2938" w:rsidRPr="003B2938">
        <w:rPr>
          <w:rFonts w:ascii="NewtonC" w:hAnsi="NewtonC" w:cs="NewtonC"/>
          <w:sz w:val="20"/>
          <w:szCs w:val="20"/>
        </w:rPr>
        <w:t>генеза, методы диагностики, про</w:t>
      </w:r>
      <w:r w:rsidRPr="003B2938">
        <w:rPr>
          <w:rFonts w:ascii="NewtonC" w:hAnsi="NewtonC" w:cs="NewtonC"/>
          <w:sz w:val="20"/>
          <w:szCs w:val="20"/>
        </w:rPr>
        <w:t xml:space="preserve">филактики и лечения /Ю.С. Бутов, О.А. </w:t>
      </w:r>
      <w:proofErr w:type="spellStart"/>
      <w:r w:rsidRPr="003B2938">
        <w:rPr>
          <w:rFonts w:ascii="NewtonC" w:hAnsi="NewtonC" w:cs="NewtonC"/>
          <w:sz w:val="20"/>
          <w:szCs w:val="20"/>
        </w:rPr>
        <w:t>Подолич</w:t>
      </w:r>
      <w:proofErr w:type="spellEnd"/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//Русский медицинский журнал. 2002. Т. 10. № 4.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С. 176—180.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 xml:space="preserve">6. Баранников В.Г., </w:t>
      </w:r>
      <w:proofErr w:type="spellStart"/>
      <w:r w:rsidRPr="003B2938">
        <w:rPr>
          <w:rFonts w:ascii="NewtonC" w:hAnsi="NewtonC" w:cs="NewtonC"/>
          <w:sz w:val="20"/>
          <w:szCs w:val="20"/>
        </w:rPr>
        <w:t>Черешнев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В.А., </w:t>
      </w:r>
      <w:proofErr w:type="spellStart"/>
      <w:r w:rsidRPr="003B2938">
        <w:rPr>
          <w:rFonts w:ascii="NewtonC" w:hAnsi="NewtonC" w:cs="NewtonC"/>
          <w:sz w:val="20"/>
          <w:szCs w:val="20"/>
        </w:rPr>
        <w:t>Красноштейн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А.Е.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 xml:space="preserve">и др. </w:t>
      </w:r>
      <w:proofErr w:type="spellStart"/>
      <w:r w:rsidRPr="003B2938">
        <w:rPr>
          <w:rFonts w:ascii="NewtonC" w:hAnsi="NewtonC" w:cs="NewtonC"/>
          <w:sz w:val="20"/>
          <w:szCs w:val="20"/>
        </w:rPr>
        <w:t>Спелеотерапия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в калийном руднике. </w:t>
      </w:r>
      <w:proofErr w:type="spellStart"/>
      <w:r w:rsidRPr="003B2938">
        <w:rPr>
          <w:rFonts w:ascii="NewtonC" w:hAnsi="NewtonC" w:cs="NewtonC"/>
          <w:sz w:val="20"/>
          <w:szCs w:val="20"/>
        </w:rPr>
        <w:t>Екате</w:t>
      </w:r>
      <w:proofErr w:type="spellEnd"/>
      <w:r w:rsidRPr="003B2938">
        <w:rPr>
          <w:rFonts w:ascii="NewtonC" w:hAnsi="NewtonC" w:cs="NewtonC"/>
          <w:sz w:val="20"/>
          <w:szCs w:val="20"/>
        </w:rPr>
        <w:t>-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 w:rsidRPr="003B2938">
        <w:rPr>
          <w:rFonts w:ascii="NewtonC" w:hAnsi="NewtonC" w:cs="NewtonC"/>
          <w:sz w:val="20"/>
          <w:szCs w:val="20"/>
        </w:rPr>
        <w:t>ринбург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: изд-во </w:t>
      </w:r>
      <w:proofErr w:type="spellStart"/>
      <w:r w:rsidRPr="003B2938">
        <w:rPr>
          <w:rFonts w:ascii="NewtonC" w:hAnsi="NewtonC" w:cs="NewtonC"/>
          <w:sz w:val="20"/>
          <w:szCs w:val="20"/>
        </w:rPr>
        <w:t>УрОРАН</w:t>
      </w:r>
      <w:proofErr w:type="spellEnd"/>
      <w:r w:rsidRPr="003B2938">
        <w:rPr>
          <w:rFonts w:ascii="NewtonC" w:hAnsi="NewtonC" w:cs="NewtonC"/>
          <w:sz w:val="20"/>
          <w:szCs w:val="20"/>
        </w:rPr>
        <w:t>, 1996. 173 с.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" w:hAnsi="NewtonC" w:cs="NewtonC"/>
          <w:sz w:val="20"/>
          <w:szCs w:val="20"/>
        </w:rPr>
        <w:t xml:space="preserve">7. </w:t>
      </w:r>
      <w:proofErr w:type="spellStart"/>
      <w:r w:rsidRPr="003B2938">
        <w:rPr>
          <w:rFonts w:ascii="NewtonC" w:hAnsi="NewtonC" w:cs="NewtonC"/>
          <w:sz w:val="20"/>
          <w:szCs w:val="20"/>
        </w:rPr>
        <w:t>Черешнев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</w:t>
      </w:r>
      <w:r w:rsidR="003B2938" w:rsidRPr="003B2938">
        <w:rPr>
          <w:rFonts w:ascii="NewtonC" w:hAnsi="NewtonC" w:cs="NewtonC"/>
          <w:sz w:val="20"/>
          <w:szCs w:val="20"/>
        </w:rPr>
        <w:t>В.А. Физиолого-гигиенические ис</w:t>
      </w:r>
      <w:r w:rsidRPr="003B2938">
        <w:rPr>
          <w:rFonts w:ascii="NewtonC" w:hAnsi="NewtonC" w:cs="NewtonC"/>
          <w:sz w:val="20"/>
          <w:szCs w:val="20"/>
        </w:rPr>
        <w:t xml:space="preserve">следования в </w:t>
      </w:r>
      <w:proofErr w:type="spellStart"/>
      <w:r w:rsidRPr="003B2938">
        <w:rPr>
          <w:rFonts w:ascii="NewtonC" w:hAnsi="NewtonC" w:cs="NewtonC"/>
          <w:sz w:val="20"/>
          <w:szCs w:val="20"/>
        </w:rPr>
        <w:t>спелеотерапии</w:t>
      </w:r>
      <w:proofErr w:type="spellEnd"/>
      <w:r w:rsidRPr="003B2938">
        <w:rPr>
          <w:rFonts w:ascii="NewtonC" w:hAnsi="NewtonC" w:cs="NewtonC"/>
          <w:sz w:val="20"/>
          <w:szCs w:val="20"/>
        </w:rPr>
        <w:t xml:space="preserve"> /В.А. </w:t>
      </w:r>
      <w:proofErr w:type="spellStart"/>
      <w:r w:rsidRPr="003B2938">
        <w:rPr>
          <w:rFonts w:ascii="NewtonC" w:hAnsi="NewtonC" w:cs="NewtonC"/>
          <w:sz w:val="20"/>
          <w:szCs w:val="20"/>
        </w:rPr>
        <w:t>Черешнев</w:t>
      </w:r>
      <w:proofErr w:type="spellEnd"/>
      <w:r w:rsidRPr="003B2938">
        <w:rPr>
          <w:rFonts w:ascii="NewtonC" w:hAnsi="NewtonC" w:cs="NewtonC"/>
          <w:sz w:val="20"/>
          <w:szCs w:val="20"/>
        </w:rPr>
        <w:t>,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В.Г. Баранников, Л.В. Кириченко и др. //Вестник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уральской медицинской академической науки.</w:t>
      </w:r>
      <w:r w:rsidR="003B2938" w:rsidRPr="003B2938">
        <w:rPr>
          <w:rFonts w:ascii="NewtonC" w:hAnsi="NewtonC" w:cs="NewtonC"/>
          <w:sz w:val="20"/>
          <w:szCs w:val="20"/>
        </w:rPr>
        <w:t xml:space="preserve"> </w:t>
      </w:r>
      <w:r w:rsidRPr="003B2938">
        <w:rPr>
          <w:rFonts w:ascii="NewtonC" w:hAnsi="NewtonC" w:cs="NewtonC"/>
          <w:sz w:val="20"/>
          <w:szCs w:val="20"/>
        </w:rPr>
        <w:t>№ 3 (31). 2010. С. 90—93.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 w:rsidRPr="003B2938">
        <w:rPr>
          <w:rFonts w:ascii="NewtonC-Italic" w:hAnsi="NewtonC-Italic" w:cs="NewtonC-Italic"/>
          <w:i/>
          <w:iCs/>
          <w:sz w:val="20"/>
          <w:szCs w:val="20"/>
        </w:rPr>
        <w:t>Контактная информация: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 w:rsidRPr="003B2938">
        <w:rPr>
          <w:rFonts w:ascii="NewtonC-Bold" w:hAnsi="NewtonC-Bold" w:cs="NewtonC-Bold"/>
          <w:b/>
          <w:bCs/>
          <w:sz w:val="20"/>
          <w:szCs w:val="20"/>
        </w:rPr>
        <w:t xml:space="preserve">Баранников </w:t>
      </w:r>
      <w:r w:rsidRPr="003B2938">
        <w:rPr>
          <w:rFonts w:ascii="NewtonC" w:hAnsi="NewtonC" w:cs="NewtonC"/>
          <w:sz w:val="20"/>
          <w:szCs w:val="20"/>
        </w:rPr>
        <w:t>Владимир Григорьевич,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  <w:lang w:val="en-US"/>
        </w:rPr>
      </w:pPr>
      <w:r w:rsidRPr="003B2938">
        <w:rPr>
          <w:rFonts w:ascii="NewtonC" w:hAnsi="NewtonC" w:cs="NewtonC"/>
          <w:sz w:val="20"/>
          <w:szCs w:val="20"/>
        </w:rPr>
        <w:t>тел</w:t>
      </w:r>
      <w:r w:rsidRPr="003B2938">
        <w:rPr>
          <w:rFonts w:ascii="NewtonC" w:hAnsi="NewtonC" w:cs="NewtonC"/>
          <w:sz w:val="20"/>
          <w:szCs w:val="20"/>
          <w:lang w:val="en-US"/>
        </w:rPr>
        <w:t>.: (342) 236-76-71, 8-912-787-04-01,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  <w:lang w:val="en-US"/>
        </w:rPr>
      </w:pPr>
      <w:proofErr w:type="gramStart"/>
      <w:r w:rsidRPr="003B2938">
        <w:rPr>
          <w:rFonts w:ascii="NewtonC" w:hAnsi="NewtonC" w:cs="NewtonC"/>
          <w:sz w:val="20"/>
          <w:szCs w:val="20"/>
          <w:lang w:val="en-US"/>
        </w:rPr>
        <w:t>e-mail</w:t>
      </w:r>
      <w:proofErr w:type="gramEnd"/>
      <w:r w:rsidRPr="003B2938">
        <w:rPr>
          <w:rFonts w:ascii="NewtonC" w:hAnsi="NewtonC" w:cs="NewtonC"/>
          <w:sz w:val="20"/>
          <w:szCs w:val="20"/>
          <w:lang w:val="en-US"/>
        </w:rPr>
        <w:t>: barannikov41@mail.ru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  <w:lang w:val="en-US"/>
        </w:rPr>
      </w:pPr>
      <w:r w:rsidRPr="003B2938">
        <w:rPr>
          <w:rFonts w:ascii="NewtonC-Italic" w:hAnsi="NewtonC-Italic" w:cs="NewtonC-Italic"/>
          <w:i/>
          <w:iCs/>
          <w:sz w:val="20"/>
          <w:szCs w:val="20"/>
          <w:lang w:val="en-US"/>
        </w:rPr>
        <w:t>Contact information: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  <w:lang w:val="en-US"/>
        </w:rPr>
      </w:pPr>
      <w:proofErr w:type="spellStart"/>
      <w:r w:rsidRPr="003B2938">
        <w:rPr>
          <w:rFonts w:ascii="NewtonC-Bold" w:hAnsi="NewtonC-Bold" w:cs="NewtonC-Bold"/>
          <w:b/>
          <w:bCs/>
          <w:sz w:val="20"/>
          <w:szCs w:val="20"/>
          <w:lang w:val="en-US"/>
        </w:rPr>
        <w:t>Barannicov</w:t>
      </w:r>
      <w:proofErr w:type="spellEnd"/>
      <w:r w:rsidRPr="003B2938">
        <w:rPr>
          <w:rFonts w:ascii="NewtonC-Bold" w:hAnsi="NewtonC-Bold" w:cs="NewtonC-Bold"/>
          <w:b/>
          <w:bCs/>
          <w:sz w:val="20"/>
          <w:szCs w:val="20"/>
          <w:lang w:val="en-US"/>
        </w:rPr>
        <w:t xml:space="preserve"> </w:t>
      </w:r>
      <w:r w:rsidRPr="003B2938">
        <w:rPr>
          <w:rFonts w:ascii="NewtonC" w:hAnsi="NewtonC" w:cs="NewtonC"/>
          <w:sz w:val="20"/>
          <w:szCs w:val="20"/>
          <w:lang w:val="en-US"/>
        </w:rPr>
        <w:t xml:space="preserve">Vladimir </w:t>
      </w:r>
      <w:proofErr w:type="spellStart"/>
      <w:r w:rsidRPr="003B2938">
        <w:rPr>
          <w:rFonts w:ascii="NewtonC" w:hAnsi="NewtonC" w:cs="NewtonC"/>
          <w:sz w:val="20"/>
          <w:szCs w:val="20"/>
          <w:lang w:val="en-US"/>
        </w:rPr>
        <w:t>Grigor`evitch</w:t>
      </w:r>
      <w:proofErr w:type="spellEnd"/>
      <w:r w:rsidRPr="003B2938">
        <w:rPr>
          <w:rFonts w:ascii="NewtonC" w:hAnsi="NewtonC" w:cs="NewtonC"/>
          <w:sz w:val="20"/>
          <w:szCs w:val="20"/>
          <w:lang w:val="en-US"/>
        </w:rPr>
        <w:t>,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  <w:lang w:val="en-US"/>
        </w:rPr>
      </w:pPr>
      <w:proofErr w:type="gramStart"/>
      <w:r w:rsidRPr="003B2938">
        <w:rPr>
          <w:rFonts w:ascii="NewtonC" w:hAnsi="NewtonC" w:cs="NewtonC"/>
          <w:sz w:val="20"/>
          <w:szCs w:val="20"/>
          <w:lang w:val="en-US"/>
        </w:rPr>
        <w:t>phone</w:t>
      </w:r>
      <w:proofErr w:type="gramEnd"/>
      <w:r w:rsidRPr="003B2938">
        <w:rPr>
          <w:rFonts w:ascii="NewtonC" w:hAnsi="NewtonC" w:cs="NewtonC"/>
          <w:sz w:val="20"/>
          <w:szCs w:val="20"/>
          <w:lang w:val="en-US"/>
        </w:rPr>
        <w:t>: (342) 236-76-71, 8-912-787-04-01,</w:t>
      </w:r>
    </w:p>
    <w:p w:rsidR="00133699" w:rsidRPr="003B2938" w:rsidRDefault="00133699" w:rsidP="00133699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  <w:lang w:val="en-US"/>
        </w:rPr>
      </w:pPr>
      <w:proofErr w:type="gramStart"/>
      <w:r w:rsidRPr="003B2938">
        <w:rPr>
          <w:rFonts w:ascii="NewtonC" w:hAnsi="NewtonC" w:cs="NewtonC"/>
          <w:sz w:val="20"/>
          <w:szCs w:val="20"/>
          <w:lang w:val="en-US"/>
        </w:rPr>
        <w:lastRenderedPageBreak/>
        <w:t>e-mail</w:t>
      </w:r>
      <w:proofErr w:type="gramEnd"/>
      <w:r w:rsidRPr="003B2938">
        <w:rPr>
          <w:rFonts w:ascii="NewtonC" w:hAnsi="NewtonC" w:cs="NewtonC"/>
          <w:sz w:val="20"/>
          <w:szCs w:val="20"/>
          <w:lang w:val="en-US"/>
        </w:rPr>
        <w:t>: barannikov41@mail.ru</w:t>
      </w:r>
    </w:p>
    <w:sectPr w:rsidR="00133699" w:rsidRPr="003B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B4"/>
    <w:rsid w:val="00060278"/>
    <w:rsid w:val="001318B4"/>
    <w:rsid w:val="00133699"/>
    <w:rsid w:val="00280BAA"/>
    <w:rsid w:val="003B2938"/>
    <w:rsid w:val="003F7521"/>
    <w:rsid w:val="006A34F9"/>
    <w:rsid w:val="00822033"/>
    <w:rsid w:val="00825ED1"/>
    <w:rsid w:val="00B566A0"/>
    <w:rsid w:val="00C852B6"/>
    <w:rsid w:val="00EA1514"/>
    <w:rsid w:val="00ED5354"/>
    <w:rsid w:val="00E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EE87-4EAF-4C48-835A-7112CF7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5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2016-08-24T08:45:00Z</cp:lastPrinted>
  <dcterms:created xsi:type="dcterms:W3CDTF">2016-12-28T09:10:00Z</dcterms:created>
  <dcterms:modified xsi:type="dcterms:W3CDTF">2016-12-28T09:10:00Z</dcterms:modified>
</cp:coreProperties>
</file>